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727710</wp:posOffset>
            </wp:positionH>
            <wp:positionV relativeFrom="page">
              <wp:posOffset>423545</wp:posOffset>
            </wp:positionV>
            <wp:extent cx="800100" cy="108712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87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5213985</wp:posOffset>
            </wp:positionH>
            <wp:positionV relativeFrom="page">
              <wp:posOffset>671195</wp:posOffset>
            </wp:positionV>
            <wp:extent cx="2237423" cy="227921"/>
            <wp:effectExtent b="0" l="0" r="0" t="0"/>
            <wp:wrapTopAndBottom distB="114300" distT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7423" cy="2279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Playfair Display ExtraBold" w:cs="Playfair Display ExtraBold" w:eastAsia="Playfair Display ExtraBold" w:hAnsi="Playfair Display Extra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Playfair Display ExtraBold" w:cs="Playfair Display ExtraBold" w:eastAsia="Playfair Display ExtraBold" w:hAnsi="Playfair Display ExtraBo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layfair Display ExtraBold" w:cs="Playfair Display ExtraBold" w:eastAsia="Playfair Display ExtraBold" w:hAnsi="Playfair Display ExtraBold"/>
          <w:sz w:val="32"/>
          <w:szCs w:val="32"/>
        </w:rPr>
      </w:pPr>
      <w:r w:rsidDel="00000000" w:rsidR="00000000" w:rsidRPr="00000000">
        <w:rPr>
          <w:rFonts w:ascii="Playfair Display ExtraBold" w:cs="Playfair Display ExtraBold" w:eastAsia="Playfair Display ExtraBold" w:hAnsi="Playfair Display ExtraBold"/>
          <w:sz w:val="32"/>
          <w:szCs w:val="32"/>
          <w:rtl w:val="0"/>
        </w:rPr>
        <w:t xml:space="preserve">UNIVERSIDAD DE GUADALAJARA </w:t>
      </w:r>
    </w:p>
    <w:p w:rsidR="00000000" w:rsidDel="00000000" w:rsidP="00000000" w:rsidRDefault="00000000" w:rsidRPr="00000000" w14:paraId="00000005">
      <w:pPr>
        <w:jc w:val="center"/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CENTRO UNIVERSITARIO DE CIENCIAS ECONÓMICO ADMINISTRATIVAS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Maestría en Gestión y Políticas de la Educación Superior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color w:val="66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4"/>
          <w:szCs w:val="24"/>
          <w:rtl w:val="0"/>
        </w:rPr>
        <w:t xml:space="preserve">Título del anteproyecto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Línea de investigación y proyecto</w:t>
      </w:r>
    </w:p>
    <w:p w:rsidR="00000000" w:rsidDel="00000000" w:rsidP="00000000" w:rsidRDefault="00000000" w:rsidRPr="00000000" w14:paraId="00000010">
      <w:pPr>
        <w:jc w:val="left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bookmarkStart w:colFirst="0" w:colLast="0" w:name="_heading=h.8a8mbmvzbf1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/>
      </w:pPr>
      <w:bookmarkStart w:colFirst="0" w:colLast="0" w:name="_heading=h.lq8fr9d0o7u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Nombre del aspirante: </w:t>
      </w:r>
    </w:p>
    <w:p w:rsidR="00000000" w:rsidDel="00000000" w:rsidP="00000000" w:rsidRDefault="00000000" w:rsidRPr="00000000" w14:paraId="00000015">
      <w:pPr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 Fecha: </w:t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4867275</wp:posOffset>
            </wp:positionH>
            <wp:positionV relativeFrom="paragraph">
              <wp:posOffset>487041</wp:posOffset>
            </wp:positionV>
            <wp:extent cx="1500188" cy="536808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5368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layfair Display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r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Playfair Display ExtraBold">
    <w:embedBold w:fontKey="{00000000-0000-0000-0000-000000000000}" r:id="rId13" w:subsetted="0"/>
    <w:embedBoldItalic w:fontKey="{00000000-0000-0000-0000-000000000000}" r:id="rId1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6E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ora-italic.ttf"/><Relationship Id="rId10" Type="http://schemas.openxmlformats.org/officeDocument/2006/relationships/font" Target="fonts/Lora-bold.ttf"/><Relationship Id="rId13" Type="http://schemas.openxmlformats.org/officeDocument/2006/relationships/font" Target="fonts/PlayfairDisplayExtraBold-bold.ttf"/><Relationship Id="rId12" Type="http://schemas.openxmlformats.org/officeDocument/2006/relationships/font" Target="fonts/Lora-boldItalic.ttf"/><Relationship Id="rId1" Type="http://schemas.openxmlformats.org/officeDocument/2006/relationships/font" Target="fonts/PlayfairDisplayMedium-regular.ttf"/><Relationship Id="rId2" Type="http://schemas.openxmlformats.org/officeDocument/2006/relationships/font" Target="fonts/PlayfairDisplayMedium-bold.ttf"/><Relationship Id="rId3" Type="http://schemas.openxmlformats.org/officeDocument/2006/relationships/font" Target="fonts/PlayfairDisplayMedium-italic.ttf"/><Relationship Id="rId4" Type="http://schemas.openxmlformats.org/officeDocument/2006/relationships/font" Target="fonts/PlayfairDisplayMedium-boldItalic.ttf"/><Relationship Id="rId9" Type="http://schemas.openxmlformats.org/officeDocument/2006/relationships/font" Target="fonts/Lora-regular.ttf"/><Relationship Id="rId14" Type="http://schemas.openxmlformats.org/officeDocument/2006/relationships/font" Target="fonts/PlayfairDisplayExtraBold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1Ktm8FQm+YmCXEEksWAhynwCXA==">CgMxLjAyDmguOGE4bWJtdnpiZjF1Mg5oLmxxOGZyOWQwbzd1dzgAciExWWZlbmJCN2ZzVm9td3ppMDVzZmlqc3d0UnZsR0pibTA=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2025-04-28T20:10:00Z</dcterms:created>
  <dc:creator>Bertha Yolanda Quintero Maciel</dc:creator>
</cp:coreProperties>
</file>